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试验需求验证追溯检查器需求规格说明</w:t>
      </w:r>
    </w:p>
    <w:p>
      <w:r>
        <w:t>版本：1.0</w:t>
      </w:r>
    </w:p>
    <w:p>
      <w:pPr>
        <w:pStyle w:val="Heading1"/>
      </w:pPr>
      <w:r>
        <w:t>背景与目标</w:t>
      </w:r>
    </w:p>
    <w:p>
      <w:r>
        <w:t>检查试验需求、验证用例和执行结果之间的追溯闭环，识别未覆盖和失效的验证证据</w:t>
      </w:r>
    </w:p>
    <w:p>
      <w:r>
        <w:t>本文描述预期行为和验收口径，作为实现与验证的输入</w:t>
      </w:r>
    </w:p>
    <w:p>
      <w:pPr>
        <w:pStyle w:val="Heading1"/>
      </w:pPr>
      <w:r>
        <w:t>业务边界</w:t>
      </w:r>
    </w:p>
    <w:p>
      <w:r>
        <w:t>该系统用于试验、保障和状态监测，不承担飞行控制、武器控制或实时安全闭环决策。输入数据可能缺失、乱序或损坏，系统必须给出可追溯的拒收或降级结果</w:t>
      </w:r>
    </w:p>
    <w:p>
      <w:pPr>
        <w:pStyle w:val="Heading1"/>
      </w:pPr>
      <w:r>
        <w:t>功能需求</w:t>
      </w:r>
    </w:p>
    <w:p>
      <w:pPr>
        <w:keepLines/>
        <w:spacing w:after="80"/>
      </w:pPr>
      <w:r>
        <w:rPr>
          <w:b/>
          <w:color w:val="21446E"/>
        </w:rPr>
        <w:t xml:space="preserve">REQ-TSVERIFICATIONTRACE-01  </w:t>
      </w:r>
      <w:r>
        <w:t>每条强制需求至少关联一个验证用例</w:t>
      </w:r>
    </w:p>
    <w:p>
      <w:pPr>
        <w:keepLines/>
        <w:spacing w:after="80"/>
      </w:pPr>
      <w:r>
        <w:rPr>
          <w:b/>
          <w:color w:val="21446E"/>
        </w:rPr>
        <w:t xml:space="preserve">REQ-TSVERIFICATIONTRACE-02  </w:t>
      </w:r>
      <w:r>
        <w:t>用例通过且证据在有效期内才计入有效覆盖</w:t>
      </w:r>
    </w:p>
    <w:p>
      <w:pPr>
        <w:keepLines/>
        <w:spacing w:after="80"/>
      </w:pPr>
      <w:r>
        <w:rPr>
          <w:b/>
          <w:color w:val="21446E"/>
        </w:rPr>
        <w:t xml:space="preserve">REQ-TSVERIFICATIONTRACE-03  </w:t>
      </w:r>
      <w:r>
        <w:t>失效证据和失败用例要区分原因</w:t>
      </w:r>
    </w:p>
    <w:p>
      <w:pPr>
        <w:keepLines/>
        <w:spacing w:after="80"/>
      </w:pPr>
      <w:r>
        <w:rPr>
          <w:b/>
          <w:color w:val="21446E"/>
        </w:rPr>
        <w:t xml:space="preserve">REQ-TSVERIFICATIONTRACE-04  </w:t>
      </w:r>
      <w:r>
        <w:t>引用不存在需求的用例应单独列出</w:t>
      </w:r>
    </w:p>
    <w:p>
      <w:pPr>
        <w:keepLines/>
        <w:spacing w:after="80"/>
      </w:pPr>
      <w:r>
        <w:rPr>
          <w:b/>
          <w:color w:val="21446E"/>
        </w:rPr>
        <w:t xml:space="preserve">REQ-TSVERIFICATIONTRACE-05  </w:t>
      </w:r>
      <w:r>
        <w:t>重复用例编号应拒绝计数</w:t>
      </w:r>
    </w:p>
    <w:p>
      <w:pPr>
        <w:keepLines/>
        <w:spacing w:after="80"/>
      </w:pPr>
      <w:r>
        <w:rPr>
          <w:b/>
          <w:color w:val="21446E"/>
        </w:rPr>
        <w:t xml:space="preserve">REQ-TSVERIFICATIONTRACE-06  </w:t>
      </w:r>
      <w:r>
        <w:t>汇总应提供覆盖率及待处理项</w:t>
      </w:r>
    </w:p>
    <w:p>
      <w:pPr>
        <w:pStyle w:val="Heading1"/>
      </w:pPr>
      <w:r>
        <w:t>非功能需求</w:t>
      </w:r>
    </w:p>
    <w:p>
      <w:pPr>
        <w:pStyle w:val="ListBullet"/>
      </w:pPr>
      <w:r>
        <w:t>同一输入应产生确定性结果</w:t>
      </w:r>
    </w:p>
    <w:p>
      <w:pPr>
        <w:pStyle w:val="ListBullet"/>
      </w:pPr>
      <w:r>
        <w:t>异常输入不得造成越界访问或静默接受</w:t>
      </w:r>
    </w:p>
    <w:p>
      <w:pPr>
        <w:pStyle w:val="ListBullet"/>
      </w:pPr>
      <w:r>
        <w:t>输出应包含足以追溯原始输入和判定原因的信息</w:t>
      </w:r>
    </w:p>
    <w:p>
      <w:pPr>
        <w:pStyle w:val="ListBullet"/>
      </w:pPr>
      <w:r>
        <w:t>小规模离线环境可独立运行，不依赖网络服务</w:t>
      </w:r>
    </w:p>
    <w:p>
      <w:pPr>
        <w:pStyle w:val="Heading1"/>
      </w:pPr>
      <w:r>
        <w:t>验收准则</w:t>
      </w:r>
    </w:p>
    <w:p>
      <w:r>
        <w:t>准备已覆盖、未覆盖、失败与过期四类需求；覆盖率和各类问题计数与人工核对一致</w:t>
      </w:r>
    </w:p>
    <w:sectPr w:rsidR="00FC693F" w:rsidRPr="0006063C" w:rsidSect="00034616">
      <w:footerReference w:type="default" r:id="rId9"/>
      <w:pgSz w:w="12240" w:h="15840"/>
      <w:pgMar w:top="979" w:right="1181" w:bottom="979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试验用需求规格说明  ·  版本 1.0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8" w:lineRule="auto"/>
    </w:pPr>
    <w:rPr>
      <w:rFonts w:ascii="Microsoft YaHei" w:hAnsi="Microsoft YaHei"/>
      <w:color w:val="1E2735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Microsoft YaHei" w:hAnsi="Microsoft YaHei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Theme="majorHAnsi" w:eastAsiaTheme="majorEastAsia" w:hAnsiTheme="majorHAnsi" w:cstheme="majorBidi" w:ascii="Microsoft YaHei" w:hAnsi="Microsoft YaHei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