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飞行试验记录质量门禁需求规格说明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在试验记录归档前检查时间单调性、传感器字段完整性与量程，输出可复核的质量报告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REQ-PYTHONFLIGHTTESTQUALITY-01  </w:t>
      </w:r>
      <w:r>
        <w:t>空文件应给出缺少采样的结果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REQ-PYTHONFLIGHTTESTQUALITY-02  </w:t>
      </w:r>
      <w:r>
        <w:t>非法数值应定位到记录行，不中断整个批次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REQ-PYTHONFLIGHTTESTQUALITY-03  </w:t>
      </w:r>
      <w:r>
        <w:t>采样时间应严格递增，重复与回退均应标记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REQ-PYTHONFLIGHTTESTQUALITY-04  </w:t>
      </w:r>
      <w:r>
        <w:t>温度和电压应在规定区间内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REQ-PYTHONFLIGHTTESTQUALITY-05  </w:t>
      </w:r>
      <w:r>
        <w:t>质量报告应区分有效记录数和问题数</w:t>
      </w:r>
    </w:p>
    <w:p>
      <w:pPr>
        <w:keepLines/>
        <w:spacing w:after="80"/>
      </w:pPr>
      <w:r>
        <w:rPr>
          <w:b/>
          <w:color w:val="21446E"/>
        </w:rPr>
        <w:t xml:space="preserve">REQ-PYTHONFLIGHTTESTQUALITY-06  </w:t>
      </w:r>
      <w:r>
        <w:t>同一文件重复处理应得到相同报告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输入包含正常行、重复时间、超量程、非法数值的记录；报告返回对应行号及原因，正常行计数准确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